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D7" w:rsidRPr="002F4CD7" w:rsidRDefault="002F4CD7" w:rsidP="002F4CD7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161AA"/>
          <w:sz w:val="32"/>
          <w:szCs w:val="32"/>
          <w:lang w:eastAsia="ru-RU"/>
        </w:rPr>
      </w:pPr>
      <w:bookmarkStart w:id="0" w:name="_GoBack"/>
      <w:r w:rsidRPr="002F4CD7">
        <w:rPr>
          <w:rFonts w:ascii="Arial" w:eastAsia="Times New Roman" w:hAnsi="Arial" w:cs="Arial"/>
          <w:b/>
          <w:bCs/>
          <w:color w:val="0161AA"/>
          <w:sz w:val="32"/>
          <w:szCs w:val="32"/>
          <w:lang w:eastAsia="ru-RU"/>
        </w:rPr>
        <w:t>Профилактика потребления психоактивных веществ</w:t>
      </w:r>
    </w:p>
    <w:bookmarkEnd w:id="0"/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Психоактивное вещество (ПАВ) 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НАРКОМАНИЯ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болезнь, вызванная систематическим потреблением наркотиков.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Психическая зависимость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потребления наркотиков, нередко – после однократного их приема.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Физическая зависимость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состояние особой перестройки всей жизнедеятельности организма человека в связи с хроническим 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покровов, гипергидроз, боли в мышцах и суставах, боли в животе, спутанность сознания), которые причиняют больным невыносимые страдания.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Толерантность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Общие признаки начала потребления психоактивных веществ: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Снижение интереса к учебе, обычным увлечениям.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Отчужденность, эмоциональное «холодное» отношение к окружающим, скрытность, лживость.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Немотивированные эпизоды агрессивности, раздражительности, которые сменяются периодами неестественного благодушия.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Компания, с которой общается подросток, зачастую состоит из лиц более старшего возраста.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Частые необъяснимые телефонные звонки, уход из дома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Эпизодическое наличие непонятного происхождения денежных сумм. Появляется стремление занять деньги или отобрать их у более слабых.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Повышенный интерес к детям из обеспеченных семей, назойливое стремление с ними подружиться.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атрибутов наркотизации (шприцев, игл, небольших пузырьков, облаток от таблеток, пакетиков из целлофана или фольги и др.).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 аппетита – от полного отсутствия до резкого усиления, обжорства.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Периодическая тошнота, рвота.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Наличие следов от инъекций в области локтевых сгибов, предплечий, кистей рук, раздражение на коже, слизистых.</w:t>
      </w:r>
    </w:p>
    <w:p w:rsidR="002F4CD7" w:rsidRPr="002F4CD7" w:rsidRDefault="002F4CD7" w:rsidP="002F4CD7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Беспричинное сужение или расширение зрачков.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F4CD7" w:rsidRPr="002F4CD7" w:rsidRDefault="002F4CD7" w:rsidP="002F4CD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54"/>
          <w:szCs w:val="5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54"/>
          <w:szCs w:val="54"/>
          <w:lang w:eastAsia="ru-RU"/>
        </w:rPr>
        <w:t>Уголовная ответственность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Статья 328 Уголовного Кодекса Республики Беларусь: Незаконный оборот наркотических средств, психотропных веществ и их прекурсоров: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Часть 1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 </w:t>
      </w: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Часть 2.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 </w:t>
      </w: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наказывается лишением свободы на срок от пяти до восьми лет с конфискацией имущества или без конфискации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Часть 3.</w:t>
      </w: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ли в месте проведения спортивных, культурно-массовых либо иных массовых мероприятий - </w:t>
      </w: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наказываются лишением свободы на срок </w:t>
      </w: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от восьми до пятнадцати лет с конфискацией имущества или без конфискации.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января 2015 года вступил в законную силу Декрет Президента Республики Беларусь №6 «О неотложных мерах по противодействию незаконному обороту наркотиков»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Документом предусмотрено ужесточение ответственности за незаконный оборот наркотических средств и психотропных веществ в виде лишения свободы на срок от 8 до 15 лет с конфискацией имущества или без конфискации. </w:t>
      </w: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исключительных случаях, когда из-за употребления наркотических средств гибнут люди, срок лишения свободы может быть увеличен до 25 лет.</w:t>
      </w:r>
    </w:p>
    <w:p w:rsidR="002F4CD7" w:rsidRPr="002F4CD7" w:rsidRDefault="002F4CD7" w:rsidP="002F4CD7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Усилилась ответственность </w:t>
      </w:r>
      <w:r w:rsidRPr="002F4C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 употребление или появление в общественном месте или нахождение на рабочем месте в рабочее время в состоянии, вызванном потреблением наркотических средств без назначения врача. За такие действия предусмотрено наложение штрафа в размере от 5 до 15 базовых величин. При повторном нарушении наступает уголовная ответственность.</w:t>
      </w:r>
    </w:p>
    <w:p w:rsidR="00AF4C79" w:rsidRDefault="00AF4C79"/>
    <w:sectPr w:rsidR="00AF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A53"/>
    <w:multiLevelType w:val="multilevel"/>
    <w:tmpl w:val="C5BE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FD"/>
    <w:rsid w:val="001051FD"/>
    <w:rsid w:val="002F4CD7"/>
    <w:rsid w:val="00A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AF0D-18FB-4D88-A410-BB295F6F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70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2024-03-25T08:12:00Z</dcterms:created>
  <dcterms:modified xsi:type="dcterms:W3CDTF">2024-03-25T08:12:00Z</dcterms:modified>
</cp:coreProperties>
</file>